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2DB48" w14:textId="77777777" w:rsidR="00AE1A27" w:rsidRDefault="008B06CE">
      <w:pPr>
        <w:pStyle w:val="NormalWeb"/>
        <w:overflowPunct w:val="0"/>
        <w:spacing w:before="0" w:beforeAutospacing="0" w:after="0" w:afterAutospacing="0"/>
        <w:jc w:val="both"/>
        <w:rPr>
          <w:rFonts w:ascii="Arial" w:eastAsia="Helvetica Neue" w:hAnsi="Arial" w:cs="Arial"/>
          <w:b/>
          <w:bCs/>
          <w:color w:val="0E2841" w:themeColor="text2"/>
          <w:position w:val="1"/>
        </w:rPr>
      </w:pPr>
      <w:r>
        <w:rPr>
          <w:rFonts w:ascii="Arial" w:eastAsia="Helvetica Neue" w:hAnsi="Arial" w:cs="Arial"/>
          <w:b/>
          <w:bCs/>
          <w:color w:val="0E2841" w:themeColor="text2"/>
          <w:position w:val="1"/>
        </w:rPr>
        <w:t xml:space="preserve">Reforma a </w:t>
      </w:r>
      <w:r w:rsidR="00961DFB">
        <w:rPr>
          <w:rFonts w:ascii="Arial" w:eastAsia="Helvetica Neue" w:hAnsi="Arial" w:cs="Arial"/>
          <w:b/>
          <w:bCs/>
          <w:color w:val="0E2841" w:themeColor="text2"/>
          <w:position w:val="1"/>
        </w:rPr>
        <w:t>L</w:t>
      </w:r>
      <w:r>
        <w:rPr>
          <w:rFonts w:ascii="Arial" w:eastAsia="Helvetica Neue" w:hAnsi="Arial" w:cs="Arial"/>
          <w:b/>
          <w:bCs/>
          <w:color w:val="0E2841" w:themeColor="text2"/>
          <w:position w:val="1"/>
        </w:rPr>
        <w:t xml:space="preserve">ey </w:t>
      </w:r>
      <w:r w:rsidR="00112A12">
        <w:rPr>
          <w:rFonts w:ascii="Arial" w:eastAsia="Helvetica Neue" w:hAnsi="Arial" w:cs="Arial"/>
          <w:b/>
          <w:bCs/>
          <w:color w:val="0E2841" w:themeColor="text2"/>
          <w:position w:val="1"/>
        </w:rPr>
        <w:t xml:space="preserve">para la Prevención e Identificación de Operaciones con Recursos de Procedencia </w:t>
      </w:r>
      <w:r w:rsidR="00AE1A27">
        <w:rPr>
          <w:rFonts w:ascii="Arial" w:eastAsia="Helvetica Neue" w:hAnsi="Arial" w:cs="Arial"/>
          <w:b/>
          <w:bCs/>
          <w:color w:val="0E2841" w:themeColor="text2"/>
          <w:position w:val="1"/>
        </w:rPr>
        <w:t>Ilícita</w:t>
      </w:r>
    </w:p>
    <w:p w14:paraId="07B4F105" w14:textId="77777777" w:rsidR="00AE1A27" w:rsidRDefault="00AE1A27">
      <w:pPr>
        <w:pStyle w:val="NormalWeb"/>
        <w:overflowPunct w:val="0"/>
        <w:spacing w:before="0" w:beforeAutospacing="0" w:after="0" w:afterAutospacing="0"/>
        <w:jc w:val="both"/>
        <w:rPr>
          <w:rFonts w:ascii="Arial" w:eastAsia="Helvetica Neue" w:hAnsi="Arial" w:cs="Arial"/>
          <w:b/>
          <w:bCs/>
          <w:color w:val="0E2841" w:themeColor="text2"/>
          <w:position w:val="1"/>
        </w:rPr>
      </w:pPr>
    </w:p>
    <w:p w14:paraId="5F8C949B" w14:textId="3CD6CD94" w:rsidR="00AE1A27" w:rsidRDefault="00AE1A27">
      <w:pPr>
        <w:pStyle w:val="NormalWeb"/>
        <w:overflowPunct w:val="0"/>
        <w:spacing w:before="0" w:beforeAutospacing="0" w:after="0" w:afterAutospacing="0"/>
        <w:jc w:val="both"/>
        <w:rPr>
          <w:rFonts w:ascii="Arial" w:eastAsia="Helvetica Neue" w:hAnsi="Arial" w:cs="Arial"/>
          <w:b/>
          <w:bCs/>
          <w:color w:val="0E2841" w:themeColor="text2"/>
          <w:position w:val="1"/>
        </w:rPr>
      </w:pPr>
      <w:r>
        <w:rPr>
          <w:rFonts w:ascii="Arial" w:eastAsia="Helvetica Neue" w:hAnsi="Arial" w:cs="Arial"/>
          <w:b/>
          <w:bCs/>
          <w:color w:val="0E2841" w:themeColor="text2"/>
          <w:position w:val="1"/>
        </w:rPr>
        <w:t xml:space="preserve">El pasado </w:t>
      </w:r>
      <w:r w:rsidR="005275DD">
        <w:rPr>
          <w:rFonts w:ascii="Arial" w:eastAsia="Helvetica Neue" w:hAnsi="Arial" w:cs="Arial"/>
          <w:b/>
          <w:bCs/>
          <w:color w:val="0E2841" w:themeColor="text2"/>
          <w:position w:val="1"/>
        </w:rPr>
        <w:t xml:space="preserve">16 de julio de 2025, se publico la Reforma </w:t>
      </w:r>
      <w:r w:rsidR="00787595">
        <w:rPr>
          <w:rFonts w:ascii="Arial" w:eastAsia="Helvetica Neue" w:hAnsi="Arial" w:cs="Arial"/>
          <w:b/>
          <w:bCs/>
          <w:color w:val="0E2841" w:themeColor="text2"/>
          <w:position w:val="1"/>
        </w:rPr>
        <w:t>en el DO</w:t>
      </w:r>
      <w:r w:rsidR="000E0E68">
        <w:rPr>
          <w:rFonts w:ascii="Arial" w:eastAsia="Helvetica Neue" w:hAnsi="Arial" w:cs="Arial"/>
          <w:b/>
          <w:bCs/>
          <w:color w:val="0E2841" w:themeColor="text2"/>
          <w:position w:val="1"/>
        </w:rPr>
        <w:t>F</w:t>
      </w:r>
      <w:r w:rsidR="009C3953">
        <w:rPr>
          <w:rFonts w:ascii="Arial" w:eastAsia="Helvetica Neue" w:hAnsi="Arial" w:cs="Arial"/>
          <w:b/>
          <w:bCs/>
          <w:color w:val="0E2841" w:themeColor="text2"/>
          <w:position w:val="1"/>
        </w:rPr>
        <w:t xml:space="preserve"> </w:t>
      </w:r>
    </w:p>
    <w:p w14:paraId="722D1129" w14:textId="7C1333BE" w:rsidR="008B06CE" w:rsidRDefault="00AE1A27">
      <w:pPr>
        <w:pStyle w:val="NormalWeb"/>
        <w:overflowPunct w:val="0"/>
        <w:spacing w:before="0" w:beforeAutospacing="0" w:after="0" w:afterAutospacing="0"/>
        <w:jc w:val="both"/>
        <w:rPr>
          <w:rFonts w:ascii="Arial" w:eastAsia="Helvetica Neue" w:hAnsi="Arial" w:cs="Arial"/>
          <w:b/>
          <w:bCs/>
          <w:color w:val="0E2841" w:themeColor="text2"/>
          <w:position w:val="1"/>
        </w:rPr>
      </w:pPr>
      <w:r>
        <w:rPr>
          <w:rFonts w:ascii="Arial" w:eastAsia="Helvetica Neue" w:hAnsi="Arial" w:cs="Arial"/>
          <w:b/>
          <w:bCs/>
          <w:color w:val="0E2841" w:themeColor="text2"/>
          <w:position w:val="1"/>
        </w:rPr>
        <w:t xml:space="preserve"> </w:t>
      </w:r>
    </w:p>
    <w:p w14:paraId="12839CC3" w14:textId="291324F1" w:rsidR="00282F80" w:rsidRDefault="00BE69D4">
      <w:pPr>
        <w:pStyle w:val="NormalWeb"/>
        <w:overflowPunct w:val="0"/>
        <w:spacing w:before="0" w:beforeAutospacing="0" w:after="0" w:afterAutospacing="0"/>
        <w:jc w:val="both"/>
        <w:rPr>
          <w:rFonts w:ascii="Arial" w:eastAsia="Helvetica Neue" w:hAnsi="Arial" w:cs="Arial"/>
          <w:b/>
          <w:bCs/>
          <w:color w:val="0E2841" w:themeColor="text2"/>
          <w:position w:val="1"/>
        </w:rPr>
      </w:pPr>
      <w:r w:rsidRPr="008B06CE">
        <w:rPr>
          <w:rFonts w:ascii="Arial" w:eastAsia="Helvetica Neue" w:hAnsi="Arial" w:cs="Arial"/>
          <w:b/>
          <w:bCs/>
          <w:color w:val="0E2841" w:themeColor="text2"/>
          <w:position w:val="1"/>
        </w:rPr>
        <w:t>OBJETIVOS DE LA REFORMA</w:t>
      </w:r>
    </w:p>
    <w:p w14:paraId="5E219012" w14:textId="77777777" w:rsidR="00282F80" w:rsidRPr="008B06CE" w:rsidRDefault="00282F80">
      <w:pPr>
        <w:pStyle w:val="NormalWeb"/>
        <w:overflowPunct w:val="0"/>
        <w:spacing w:before="0" w:beforeAutospacing="0" w:after="0" w:afterAutospacing="0"/>
        <w:jc w:val="both"/>
        <w:rPr>
          <w:rFonts w:ascii="Arial" w:hAnsi="Arial" w:cs="Arial"/>
        </w:rPr>
      </w:pPr>
      <w:r w:rsidRPr="008B06CE">
        <w:rPr>
          <w:rFonts w:ascii="Arial" w:eastAsia="Helvetica Neue" w:hAnsi="Arial" w:cs="Arial"/>
          <w:b/>
          <w:bCs/>
          <w:color w:val="0E2841" w:themeColor="text2"/>
          <w:position w:val="1"/>
        </w:rPr>
        <w:t>Fortalecer la prevención y proteger el sistema financiero:</w:t>
      </w:r>
    </w:p>
    <w:p w14:paraId="48A0FB53" w14:textId="77777777" w:rsidR="00282F80" w:rsidRPr="008B06CE" w:rsidRDefault="00282F80">
      <w:pPr>
        <w:pStyle w:val="NormalWeb"/>
        <w:overflowPunct w:val="0"/>
        <w:spacing w:before="0" w:beforeAutospacing="0" w:after="0" w:afterAutospacing="0"/>
        <w:jc w:val="both"/>
        <w:rPr>
          <w:rFonts w:ascii="Arial" w:hAnsi="Arial" w:cs="Arial"/>
        </w:rPr>
      </w:pPr>
      <w:r w:rsidRPr="008B06CE">
        <w:rPr>
          <w:rFonts w:ascii="Arial" w:eastAsia="Helvetica Neue" w:hAnsi="Arial" w:cs="Arial"/>
          <w:color w:val="001D35"/>
          <w:position w:val="1"/>
        </w:rPr>
        <w:t>Mejorar las medidas para prevenir el lavado de dinero y proteger el sistema financiero mexicano.</w:t>
      </w:r>
    </w:p>
    <w:p w14:paraId="62D6717F" w14:textId="77777777" w:rsidR="00282F80" w:rsidRPr="008B06CE" w:rsidRDefault="00282F80">
      <w:pPr>
        <w:pStyle w:val="NormalWeb"/>
        <w:overflowPunct w:val="0"/>
        <w:spacing w:before="0" w:beforeAutospacing="0" w:after="0" w:afterAutospacing="0"/>
        <w:jc w:val="both"/>
        <w:rPr>
          <w:rFonts w:ascii="Arial" w:hAnsi="Arial" w:cs="Arial"/>
        </w:rPr>
      </w:pPr>
      <w:r w:rsidRPr="008B06CE">
        <w:rPr>
          <w:rFonts w:ascii="Arial" w:eastAsia="Helvetica Neue" w:hAnsi="Arial" w:cs="Arial"/>
          <w:b/>
          <w:bCs/>
          <w:color w:val="0E2841" w:themeColor="text2"/>
          <w:position w:val="1"/>
        </w:rPr>
        <w:t>Contexto internacional:</w:t>
      </w:r>
    </w:p>
    <w:p w14:paraId="57CD06E0" w14:textId="77777777" w:rsidR="00282F80" w:rsidRPr="008B06CE" w:rsidRDefault="00282F80">
      <w:pPr>
        <w:pStyle w:val="NormalWeb"/>
        <w:overflowPunct w:val="0"/>
        <w:spacing w:before="0" w:beforeAutospacing="0" w:after="0" w:afterAutospacing="0"/>
        <w:jc w:val="both"/>
        <w:rPr>
          <w:rFonts w:ascii="Arial" w:hAnsi="Arial" w:cs="Arial"/>
        </w:rPr>
      </w:pPr>
      <w:r w:rsidRPr="008B06CE">
        <w:rPr>
          <w:rFonts w:ascii="Arial" w:eastAsia="Helvetica Neue" w:hAnsi="Arial" w:cs="Arial"/>
          <w:color w:val="001D35"/>
          <w:position w:val="1"/>
        </w:rPr>
        <w:t>Cumplir con las recomendaciones del Grupo de Acción Financiera Internacional (GAFI) para mantener la integridad y la confianza en el sistema financiero mexicano. </w:t>
      </w:r>
    </w:p>
    <w:p w14:paraId="483AF03A" w14:textId="77777777" w:rsidR="0006463B" w:rsidRPr="008B06CE" w:rsidRDefault="0006463B">
      <w:pPr>
        <w:pStyle w:val="NormalWeb"/>
        <w:overflowPunct w:val="0"/>
        <w:spacing w:before="0" w:beforeAutospacing="0" w:after="0" w:afterAutospacing="0"/>
        <w:jc w:val="both"/>
        <w:rPr>
          <w:rFonts w:ascii="Arial" w:eastAsia="Helvetica Neue" w:hAnsi="Arial" w:cs="Arial"/>
          <w:color w:val="001D35"/>
          <w:position w:val="1"/>
        </w:rPr>
      </w:pPr>
    </w:p>
    <w:p w14:paraId="11A5FD19" w14:textId="74EB2C2D" w:rsidR="0006463B" w:rsidRPr="008B06CE" w:rsidRDefault="00AE4FB7">
      <w:pPr>
        <w:pStyle w:val="NormalWeb"/>
        <w:overflowPunct w:val="0"/>
        <w:spacing w:before="0" w:beforeAutospacing="0" w:after="0" w:afterAutospacing="0"/>
        <w:jc w:val="both"/>
        <w:divId w:val="609969670"/>
        <w:rPr>
          <w:rFonts w:ascii="Arial" w:hAnsi="Arial" w:cs="Arial"/>
        </w:rPr>
      </w:pPr>
      <w:r>
        <w:rPr>
          <w:rFonts w:ascii="Arial" w:eastAsia="Helvetica Neue" w:hAnsi="Arial" w:cs="Arial"/>
          <w:b/>
          <w:bCs/>
          <w:color w:val="0E2841" w:themeColor="text2"/>
          <w:position w:val="1"/>
        </w:rPr>
        <w:t xml:space="preserve">MÁS Y </w:t>
      </w:r>
      <w:r w:rsidRPr="008B06CE">
        <w:rPr>
          <w:rFonts w:ascii="Arial" w:eastAsia="Helvetica Neue" w:hAnsi="Arial" w:cs="Arial"/>
          <w:b/>
          <w:bCs/>
          <w:color w:val="0E2841" w:themeColor="text2"/>
          <w:position w:val="1"/>
        </w:rPr>
        <w:t>NUEVAS OBLIGACIONES PARA LAS EMPRESAS</w:t>
      </w:r>
    </w:p>
    <w:p w14:paraId="27EB5C9C" w14:textId="77777777" w:rsidR="0006463B" w:rsidRPr="008B06CE" w:rsidRDefault="0006463B">
      <w:pPr>
        <w:pStyle w:val="NormalWeb"/>
        <w:overflowPunct w:val="0"/>
        <w:spacing w:before="0" w:beforeAutospacing="0" w:after="0" w:afterAutospacing="0"/>
        <w:jc w:val="both"/>
        <w:divId w:val="609969670"/>
        <w:rPr>
          <w:rFonts w:ascii="Arial" w:hAnsi="Arial" w:cs="Arial"/>
        </w:rPr>
      </w:pPr>
      <w:r w:rsidRPr="008B06CE">
        <w:rPr>
          <w:rFonts w:ascii="Arial" w:eastAsia="Helvetica Neue" w:hAnsi="Arial" w:cs="Arial"/>
          <w:b/>
          <w:bCs/>
          <w:color w:val="0E2841" w:themeColor="text2"/>
          <w:position w:val="1"/>
        </w:rPr>
        <w:t>Ampliar Actividades Vulnerables y Umbrales:</w:t>
      </w:r>
    </w:p>
    <w:p w14:paraId="0B4C8CD0" w14:textId="394E8BA2" w:rsidR="0006463B" w:rsidRPr="008B06CE" w:rsidRDefault="0006463B">
      <w:pPr>
        <w:pStyle w:val="NormalWeb"/>
        <w:overflowPunct w:val="0"/>
        <w:spacing w:before="0" w:beforeAutospacing="0" w:after="0" w:afterAutospacing="0"/>
        <w:jc w:val="both"/>
        <w:divId w:val="609969670"/>
        <w:rPr>
          <w:rFonts w:ascii="Arial" w:hAnsi="Arial" w:cs="Arial"/>
        </w:rPr>
      </w:pPr>
      <w:r w:rsidRPr="008B06CE">
        <w:rPr>
          <w:rFonts w:ascii="Arial" w:eastAsia="Helvetica Neue" w:hAnsi="Arial" w:cs="Arial"/>
          <w:color w:val="001D35"/>
          <w:position w:val="1"/>
        </w:rPr>
        <w:t>Se incluyen nuevos sectores como desarrollos inmobiliarios y comercialización de activos virtuales</w:t>
      </w:r>
      <w:r w:rsidR="0020780B">
        <w:rPr>
          <w:rFonts w:ascii="Arial" w:eastAsia="Helvetica Neue" w:hAnsi="Arial" w:cs="Arial"/>
          <w:color w:val="001D35"/>
          <w:position w:val="1"/>
        </w:rPr>
        <w:t xml:space="preserve"> (Criptomonedas)</w:t>
      </w:r>
      <w:r w:rsidRPr="008B06CE">
        <w:rPr>
          <w:rFonts w:ascii="Arial" w:eastAsia="Helvetica Neue" w:hAnsi="Arial" w:cs="Arial"/>
          <w:color w:val="001D35"/>
          <w:position w:val="1"/>
        </w:rPr>
        <w:t>, así como reducción de umbrales, lo que significa mayor reporte de operaciones. </w:t>
      </w:r>
    </w:p>
    <w:p w14:paraId="12C2CDA0" w14:textId="5325694B" w:rsidR="0006463B" w:rsidRPr="008B06CE" w:rsidRDefault="0006463B">
      <w:pPr>
        <w:pStyle w:val="NormalWeb"/>
        <w:overflowPunct w:val="0"/>
        <w:spacing w:before="0" w:beforeAutospacing="0" w:after="0" w:afterAutospacing="0"/>
        <w:jc w:val="both"/>
        <w:divId w:val="609969670"/>
        <w:rPr>
          <w:rFonts w:ascii="Arial" w:hAnsi="Arial" w:cs="Arial"/>
        </w:rPr>
      </w:pPr>
      <w:r w:rsidRPr="008B06CE">
        <w:rPr>
          <w:rFonts w:ascii="Arial" w:eastAsia="Helvetica Neue" w:hAnsi="Arial" w:cs="Arial"/>
          <w:b/>
          <w:bCs/>
          <w:color w:val="0E2841" w:themeColor="text2"/>
          <w:position w:val="1"/>
        </w:rPr>
        <w:t>Identificación de Beneficiarios</w:t>
      </w:r>
      <w:r w:rsidR="004103E2">
        <w:rPr>
          <w:rFonts w:ascii="Arial" w:eastAsia="Helvetica Neue" w:hAnsi="Arial" w:cs="Arial"/>
          <w:b/>
          <w:bCs/>
          <w:color w:val="0E2841" w:themeColor="text2"/>
          <w:position w:val="1"/>
        </w:rPr>
        <w:t xml:space="preserve"> y Personas Políticamente Expuestas</w:t>
      </w:r>
      <w:r w:rsidRPr="008B06CE">
        <w:rPr>
          <w:rFonts w:ascii="Arial" w:eastAsia="Helvetica Neue" w:hAnsi="Arial" w:cs="Arial"/>
          <w:b/>
          <w:bCs/>
          <w:color w:val="0E2841" w:themeColor="text2"/>
          <w:position w:val="1"/>
        </w:rPr>
        <w:t>:</w:t>
      </w:r>
    </w:p>
    <w:p w14:paraId="5657203B" w14:textId="77777777" w:rsidR="0006463B" w:rsidRPr="008B06CE" w:rsidRDefault="0006463B">
      <w:pPr>
        <w:pStyle w:val="NormalWeb"/>
        <w:overflowPunct w:val="0"/>
        <w:spacing w:before="0" w:beforeAutospacing="0" w:after="0" w:afterAutospacing="0"/>
        <w:jc w:val="both"/>
        <w:divId w:val="609969670"/>
        <w:rPr>
          <w:rFonts w:ascii="Arial" w:hAnsi="Arial" w:cs="Arial"/>
        </w:rPr>
      </w:pPr>
      <w:r w:rsidRPr="008B06CE">
        <w:rPr>
          <w:rFonts w:ascii="Arial" w:eastAsia="Helvetica Neue" w:hAnsi="Arial" w:cs="Arial"/>
          <w:color w:val="001D35"/>
          <w:position w:val="1"/>
        </w:rPr>
        <w:t>Reforzar la identificación de los beneficiarios finales y personas políticamente expuestas, para conocer el control último de las estructuras jurídicas y las operaciones. </w:t>
      </w:r>
    </w:p>
    <w:p w14:paraId="6D53080C" w14:textId="77777777" w:rsidR="001B51D0" w:rsidRPr="008B06CE" w:rsidRDefault="001B51D0">
      <w:pPr>
        <w:pStyle w:val="NormalWeb"/>
        <w:overflowPunct w:val="0"/>
        <w:spacing w:before="0" w:beforeAutospacing="0" w:after="0" w:afterAutospacing="0"/>
        <w:jc w:val="both"/>
        <w:divId w:val="1590312478"/>
        <w:rPr>
          <w:rFonts w:ascii="Arial" w:hAnsi="Arial" w:cs="Arial"/>
        </w:rPr>
      </w:pPr>
      <w:r w:rsidRPr="008B06CE">
        <w:rPr>
          <w:rFonts w:ascii="Arial" w:eastAsia="Helvetica Neue" w:hAnsi="Arial" w:cs="Arial"/>
          <w:b/>
          <w:bCs/>
          <w:color w:val="0E2841" w:themeColor="text2"/>
          <w:position w:val="1"/>
        </w:rPr>
        <w:t>Sistemas Automatizados:</w:t>
      </w:r>
    </w:p>
    <w:p w14:paraId="2568977E" w14:textId="13207AC3" w:rsidR="001B51D0" w:rsidRPr="008B06CE" w:rsidRDefault="001B51D0">
      <w:pPr>
        <w:pStyle w:val="NormalWeb"/>
        <w:overflowPunct w:val="0"/>
        <w:spacing w:before="0" w:beforeAutospacing="0" w:after="0" w:afterAutospacing="0"/>
        <w:jc w:val="both"/>
        <w:divId w:val="1590312478"/>
        <w:rPr>
          <w:rFonts w:ascii="Arial" w:hAnsi="Arial" w:cs="Arial"/>
        </w:rPr>
      </w:pPr>
      <w:r w:rsidRPr="008B06CE">
        <w:rPr>
          <w:rFonts w:ascii="Arial" w:eastAsia="Helvetica Neue" w:hAnsi="Arial" w:cs="Arial"/>
          <w:color w:val="001D35"/>
          <w:position w:val="1"/>
        </w:rPr>
        <w:t>Implementar sistemas para el monitoreo constante de transacciones y la detección de operaciones inusuales o fuera del perfil del cliente</w:t>
      </w:r>
      <w:r w:rsidR="00EA5AFC">
        <w:rPr>
          <w:rFonts w:ascii="Arial" w:eastAsia="Helvetica Neue" w:hAnsi="Arial" w:cs="Arial"/>
          <w:color w:val="001D35"/>
          <w:position w:val="1"/>
        </w:rPr>
        <w:t xml:space="preserve"> o usuario</w:t>
      </w:r>
      <w:r w:rsidRPr="008B06CE">
        <w:rPr>
          <w:rFonts w:ascii="Arial" w:eastAsia="Helvetica Neue" w:hAnsi="Arial" w:cs="Arial"/>
          <w:color w:val="001D35"/>
          <w:position w:val="1"/>
        </w:rPr>
        <w:t>. </w:t>
      </w:r>
    </w:p>
    <w:p w14:paraId="38887C3D" w14:textId="77777777" w:rsidR="001B51D0" w:rsidRPr="008B06CE" w:rsidRDefault="001B51D0">
      <w:pPr>
        <w:pStyle w:val="NormalWeb"/>
        <w:overflowPunct w:val="0"/>
        <w:spacing w:before="0" w:beforeAutospacing="0" w:after="0" w:afterAutospacing="0"/>
        <w:jc w:val="both"/>
        <w:divId w:val="1590312478"/>
        <w:rPr>
          <w:rFonts w:ascii="Arial" w:hAnsi="Arial" w:cs="Arial"/>
        </w:rPr>
      </w:pPr>
      <w:r w:rsidRPr="008B06CE">
        <w:rPr>
          <w:rFonts w:ascii="Arial" w:eastAsia="Helvetica Neue" w:hAnsi="Arial" w:cs="Arial"/>
          <w:b/>
          <w:bCs/>
          <w:color w:val="0E2841" w:themeColor="text2"/>
          <w:position w:val="1"/>
        </w:rPr>
        <w:t>Enfoque Basado en Riesgos:</w:t>
      </w:r>
    </w:p>
    <w:p w14:paraId="6713043A" w14:textId="77777777" w:rsidR="001B51D0" w:rsidRPr="008B06CE" w:rsidRDefault="001B51D0">
      <w:pPr>
        <w:pStyle w:val="NormalWeb"/>
        <w:overflowPunct w:val="0"/>
        <w:spacing w:before="0" w:beforeAutospacing="0" w:after="0" w:afterAutospacing="0"/>
        <w:jc w:val="both"/>
        <w:divId w:val="1590312478"/>
        <w:rPr>
          <w:rFonts w:ascii="Arial" w:hAnsi="Arial" w:cs="Arial"/>
        </w:rPr>
      </w:pPr>
      <w:r w:rsidRPr="008B06CE">
        <w:rPr>
          <w:rFonts w:ascii="Arial" w:eastAsia="Helvetica Neue" w:hAnsi="Arial" w:cs="Arial"/>
          <w:color w:val="001D35"/>
          <w:position w:val="1"/>
        </w:rPr>
        <w:t>Realizar evaluaciones periódicas de riesgos para ajustar las medidas de cumplimiento y supervisión según el nivel de riesgo de los clientes. </w:t>
      </w:r>
    </w:p>
    <w:p w14:paraId="5F961DA1" w14:textId="77777777" w:rsidR="001B51D0" w:rsidRPr="008B06CE" w:rsidRDefault="001B51D0">
      <w:pPr>
        <w:pStyle w:val="NormalWeb"/>
        <w:overflowPunct w:val="0"/>
        <w:spacing w:before="0" w:beforeAutospacing="0" w:after="0" w:afterAutospacing="0"/>
        <w:jc w:val="both"/>
        <w:divId w:val="1590312478"/>
        <w:rPr>
          <w:rFonts w:ascii="Arial" w:hAnsi="Arial" w:cs="Arial"/>
        </w:rPr>
      </w:pPr>
      <w:r w:rsidRPr="008B06CE">
        <w:rPr>
          <w:rFonts w:ascii="Arial" w:eastAsia="Helvetica Neue" w:hAnsi="Arial" w:cs="Arial"/>
          <w:b/>
          <w:bCs/>
          <w:color w:val="0E2841" w:themeColor="text2"/>
          <w:position w:val="1"/>
        </w:rPr>
        <w:t>Capacitación y Auditorías:</w:t>
      </w:r>
    </w:p>
    <w:p w14:paraId="206A09E5" w14:textId="77777777" w:rsidR="00EA5AFC" w:rsidRDefault="001B51D0">
      <w:pPr>
        <w:pStyle w:val="NormalWeb"/>
        <w:overflowPunct w:val="0"/>
        <w:spacing w:before="0" w:beforeAutospacing="0" w:after="0" w:afterAutospacing="0"/>
        <w:jc w:val="both"/>
        <w:divId w:val="1455556190"/>
        <w:rPr>
          <w:rFonts w:ascii="Arial" w:eastAsia="Helvetica Neue" w:hAnsi="Arial" w:cs="Arial"/>
          <w:color w:val="001D35"/>
          <w:position w:val="1"/>
        </w:rPr>
      </w:pPr>
      <w:r w:rsidRPr="008B06CE">
        <w:rPr>
          <w:rFonts w:ascii="Arial" w:eastAsia="Helvetica Neue" w:hAnsi="Arial" w:cs="Arial"/>
          <w:color w:val="001D35"/>
          <w:position w:val="1"/>
        </w:rPr>
        <w:t>Realizar programas de capacitación obligatorios para el personal y someterse a auditorías</w:t>
      </w:r>
      <w:r w:rsidR="00EA5AFC">
        <w:rPr>
          <w:rFonts w:ascii="Arial" w:eastAsia="Helvetica Neue" w:hAnsi="Arial" w:cs="Arial"/>
          <w:color w:val="001D35"/>
          <w:position w:val="1"/>
        </w:rPr>
        <w:t xml:space="preserve"> externas </w:t>
      </w:r>
      <w:r w:rsidRPr="008B06CE">
        <w:rPr>
          <w:rFonts w:ascii="Arial" w:eastAsia="Helvetica Neue" w:hAnsi="Arial" w:cs="Arial"/>
          <w:color w:val="001D35"/>
          <w:position w:val="1"/>
        </w:rPr>
        <w:t>cuando se identifiquen riesgos altos. </w:t>
      </w:r>
    </w:p>
    <w:p w14:paraId="324FF112" w14:textId="62CD91E7" w:rsidR="00426910" w:rsidRPr="008B06CE" w:rsidRDefault="00FA5A6F">
      <w:pPr>
        <w:pStyle w:val="NormalWeb"/>
        <w:overflowPunct w:val="0"/>
        <w:spacing w:before="0" w:beforeAutospacing="0" w:after="0" w:afterAutospacing="0"/>
        <w:jc w:val="both"/>
        <w:divId w:val="1455556190"/>
        <w:rPr>
          <w:rFonts w:ascii="Arial" w:hAnsi="Arial" w:cs="Arial"/>
        </w:rPr>
      </w:pPr>
      <w:r>
        <w:rPr>
          <w:rFonts w:ascii="Arial" w:eastAsia="Helvetica Neue" w:hAnsi="Arial" w:cs="Arial"/>
          <w:b/>
          <w:bCs/>
          <w:color w:val="0E2841" w:themeColor="text2"/>
          <w:position w:val="1"/>
        </w:rPr>
        <w:t xml:space="preserve">Conservación de Documentación. </w:t>
      </w:r>
    </w:p>
    <w:p w14:paraId="3FE01B1A" w14:textId="015AC386" w:rsidR="00426910" w:rsidRPr="008B06CE" w:rsidRDefault="00224E60">
      <w:pPr>
        <w:pStyle w:val="NormalWeb"/>
        <w:overflowPunct w:val="0"/>
        <w:spacing w:before="0" w:beforeAutospacing="0" w:after="0" w:afterAutospacing="0"/>
        <w:jc w:val="both"/>
        <w:divId w:val="1455556190"/>
        <w:rPr>
          <w:rFonts w:ascii="Arial" w:hAnsi="Arial" w:cs="Arial"/>
        </w:rPr>
      </w:pPr>
      <w:r>
        <w:rPr>
          <w:rFonts w:ascii="Arial" w:eastAsia="Helvetica Neue" w:hAnsi="Arial" w:cs="Arial"/>
          <w:color w:val="001D35"/>
          <w:position w:val="1"/>
        </w:rPr>
        <w:t>Cambia de 5</w:t>
      </w:r>
      <w:r w:rsidR="009F4A34">
        <w:rPr>
          <w:rFonts w:ascii="Arial" w:eastAsia="Helvetica Neue" w:hAnsi="Arial" w:cs="Arial"/>
          <w:color w:val="001D35"/>
          <w:position w:val="1"/>
        </w:rPr>
        <w:t>,</w:t>
      </w:r>
      <w:r>
        <w:rPr>
          <w:rFonts w:ascii="Arial" w:eastAsia="Helvetica Neue" w:hAnsi="Arial" w:cs="Arial"/>
          <w:color w:val="001D35"/>
          <w:position w:val="1"/>
        </w:rPr>
        <w:t xml:space="preserve"> a cuando menos 10 años la conservación de documentación.</w:t>
      </w:r>
    </w:p>
    <w:p w14:paraId="6C2FB728" w14:textId="77777777" w:rsidR="00426910" w:rsidRPr="008B06CE" w:rsidRDefault="00426910">
      <w:pPr>
        <w:pStyle w:val="NormalWeb"/>
        <w:overflowPunct w:val="0"/>
        <w:spacing w:before="0" w:beforeAutospacing="0" w:after="0" w:afterAutospacing="0"/>
        <w:jc w:val="both"/>
        <w:divId w:val="1455556190"/>
        <w:rPr>
          <w:rFonts w:ascii="Arial" w:hAnsi="Arial" w:cs="Arial"/>
        </w:rPr>
      </w:pPr>
      <w:r w:rsidRPr="008B06CE">
        <w:rPr>
          <w:rFonts w:ascii="Arial" w:eastAsia="Times New Roman" w:hAnsi="Arial" w:cs="Arial"/>
          <w:b/>
          <w:bCs/>
          <w:color w:val="0E2841" w:themeColor="text2"/>
          <w:position w:val="1"/>
        </w:rPr>
        <w:t>Modificaciones al Código Penal Federal:</w:t>
      </w:r>
    </w:p>
    <w:p w14:paraId="317B37D1" w14:textId="77777777" w:rsidR="006333A9" w:rsidRDefault="00426910">
      <w:pPr>
        <w:pStyle w:val="NormalWeb"/>
        <w:overflowPunct w:val="0"/>
        <w:spacing w:before="0" w:beforeAutospacing="0" w:after="0" w:afterAutospacing="0"/>
        <w:jc w:val="both"/>
        <w:divId w:val="1455556190"/>
        <w:rPr>
          <w:rFonts w:ascii="Arial" w:hAnsi="Arial" w:cs="Arial"/>
        </w:rPr>
      </w:pPr>
      <w:r w:rsidRPr="008B06CE">
        <w:rPr>
          <w:rFonts w:ascii="Arial" w:eastAsia="Times New Roman" w:hAnsi="Arial" w:cs="Arial"/>
          <w:color w:val="000000" w:themeColor="text1"/>
          <w:position w:val="1"/>
        </w:rPr>
        <w:t>Permite acción penal incluso por conductas culposas o negligentes, sin necesidad de dolo específico. </w:t>
      </w:r>
    </w:p>
    <w:p w14:paraId="5DD2AB74" w14:textId="77777777" w:rsidR="005A47A8" w:rsidRDefault="005A47A8">
      <w:pPr>
        <w:pStyle w:val="NormalWeb"/>
        <w:overflowPunct w:val="0"/>
        <w:spacing w:before="0" w:beforeAutospacing="0" w:after="0" w:afterAutospacing="0"/>
        <w:jc w:val="both"/>
        <w:divId w:val="1455556190"/>
        <w:rPr>
          <w:rFonts w:ascii="Arial" w:eastAsia="Times New Roman" w:hAnsi="Arial" w:cs="Arial"/>
          <w:b/>
          <w:bCs/>
          <w:color w:val="0E2841" w:themeColor="text2"/>
          <w:position w:val="1"/>
        </w:rPr>
      </w:pPr>
    </w:p>
    <w:p w14:paraId="3C29633E" w14:textId="361EF725" w:rsidR="005A47A8" w:rsidRDefault="00263A9E">
      <w:pPr>
        <w:pStyle w:val="NormalWeb"/>
        <w:overflowPunct w:val="0"/>
        <w:spacing w:before="0" w:beforeAutospacing="0" w:after="0" w:afterAutospacing="0"/>
        <w:jc w:val="both"/>
        <w:divId w:val="1455556190"/>
        <w:rPr>
          <w:rFonts w:ascii="Arial" w:eastAsia="Times New Roman" w:hAnsi="Arial" w:cs="Arial"/>
          <w:b/>
          <w:bCs/>
          <w:color w:val="0E2841" w:themeColor="text2"/>
          <w:position w:val="1"/>
        </w:rPr>
      </w:pPr>
      <w:r>
        <w:rPr>
          <w:rFonts w:ascii="Arial" w:eastAsia="Times New Roman" w:hAnsi="Arial" w:cs="Arial"/>
          <w:b/>
          <w:bCs/>
          <w:color w:val="0E2841" w:themeColor="text2"/>
          <w:position w:val="1"/>
        </w:rPr>
        <w:t>BENEFICIO DE ESPONTANEIDAD</w:t>
      </w:r>
    </w:p>
    <w:p w14:paraId="7494B2A7" w14:textId="76086C23" w:rsidR="00426910" w:rsidRPr="008B06CE" w:rsidRDefault="006333A9">
      <w:pPr>
        <w:pStyle w:val="NormalWeb"/>
        <w:overflowPunct w:val="0"/>
        <w:spacing w:before="0" w:beforeAutospacing="0" w:after="0" w:afterAutospacing="0"/>
        <w:jc w:val="both"/>
        <w:divId w:val="1455556190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0E2841" w:themeColor="text2"/>
          <w:position w:val="1"/>
        </w:rPr>
        <w:t xml:space="preserve">Posibilidad de </w:t>
      </w:r>
      <w:r w:rsidR="00401426">
        <w:rPr>
          <w:rFonts w:ascii="Arial" w:eastAsia="Times New Roman" w:hAnsi="Arial" w:cs="Arial"/>
          <w:b/>
          <w:bCs/>
          <w:color w:val="0E2841" w:themeColor="text2"/>
          <w:position w:val="1"/>
        </w:rPr>
        <w:t>abstención</w:t>
      </w:r>
      <w:r w:rsidR="00995A6F">
        <w:rPr>
          <w:rFonts w:ascii="Arial" w:eastAsia="Times New Roman" w:hAnsi="Arial" w:cs="Arial"/>
          <w:b/>
          <w:bCs/>
          <w:color w:val="0E2841" w:themeColor="text2"/>
          <w:position w:val="1"/>
        </w:rPr>
        <w:t xml:space="preserve">, </w:t>
      </w:r>
      <w:r w:rsidR="00B93657">
        <w:rPr>
          <w:rFonts w:ascii="Arial" w:eastAsia="Times New Roman" w:hAnsi="Arial" w:cs="Arial"/>
          <w:b/>
          <w:bCs/>
          <w:color w:val="0E2841" w:themeColor="text2"/>
          <w:position w:val="1"/>
        </w:rPr>
        <w:t xml:space="preserve">en el total de las infracciones, </w:t>
      </w:r>
      <w:r w:rsidR="00995A6F">
        <w:rPr>
          <w:rFonts w:ascii="Arial" w:eastAsia="Times New Roman" w:hAnsi="Arial" w:cs="Arial"/>
          <w:b/>
          <w:bCs/>
          <w:color w:val="0E2841" w:themeColor="text2"/>
          <w:position w:val="1"/>
        </w:rPr>
        <w:t>por única ocasión</w:t>
      </w:r>
      <w:r w:rsidR="00426910" w:rsidRPr="008B06CE">
        <w:rPr>
          <w:rFonts w:ascii="Arial" w:eastAsia="Times New Roman" w:hAnsi="Arial" w:cs="Arial"/>
          <w:b/>
          <w:bCs/>
          <w:color w:val="0E2841" w:themeColor="text2"/>
          <w:position w:val="1"/>
        </w:rPr>
        <w:t xml:space="preserve">: </w:t>
      </w:r>
    </w:p>
    <w:p w14:paraId="69C87E42" w14:textId="1FEB0F15" w:rsidR="004E0AD4" w:rsidRPr="008B06CE" w:rsidRDefault="00426910" w:rsidP="0048235E">
      <w:pPr>
        <w:pStyle w:val="NormalWeb"/>
        <w:overflowPunct w:val="0"/>
        <w:spacing w:before="0" w:beforeAutospacing="0" w:after="0" w:afterAutospacing="0"/>
        <w:jc w:val="both"/>
        <w:divId w:val="1590312478"/>
        <w:rPr>
          <w:rFonts w:ascii="Arial" w:hAnsi="Arial" w:cs="Arial"/>
        </w:rPr>
      </w:pPr>
      <w:r w:rsidRPr="008B06CE">
        <w:rPr>
          <w:rFonts w:ascii="Arial" w:eastAsia="Times New Roman" w:hAnsi="Arial" w:cs="Arial"/>
          <w:color w:val="000000" w:themeColor="text1"/>
          <w:position w:val="1"/>
        </w:rPr>
        <w:t xml:space="preserve">Si se remedia un incumplimiento </w:t>
      </w:r>
      <w:r w:rsidR="00F3099A">
        <w:rPr>
          <w:rFonts w:ascii="Arial" w:eastAsia="Times New Roman" w:hAnsi="Arial" w:cs="Arial"/>
          <w:color w:val="000000" w:themeColor="text1"/>
          <w:position w:val="1"/>
        </w:rPr>
        <w:t>de las infracciones en que se incurra de forma espontánea</w:t>
      </w:r>
      <w:r w:rsidR="006550B4">
        <w:rPr>
          <w:rFonts w:ascii="Arial" w:eastAsia="Times New Roman" w:hAnsi="Arial" w:cs="Arial"/>
          <w:color w:val="000000" w:themeColor="text1"/>
          <w:position w:val="1"/>
        </w:rPr>
        <w:t xml:space="preserve">, </w:t>
      </w:r>
      <w:r w:rsidRPr="008B06CE">
        <w:rPr>
          <w:rFonts w:ascii="Arial" w:eastAsia="Times New Roman" w:hAnsi="Arial" w:cs="Arial"/>
          <w:color w:val="000000" w:themeColor="text1"/>
          <w:position w:val="1"/>
        </w:rPr>
        <w:t>antes de revisión</w:t>
      </w:r>
      <w:r w:rsidR="00117AAB">
        <w:rPr>
          <w:rFonts w:ascii="Arial" w:eastAsia="Times New Roman" w:hAnsi="Arial" w:cs="Arial"/>
          <w:color w:val="000000" w:themeColor="text1"/>
          <w:position w:val="1"/>
        </w:rPr>
        <w:t xml:space="preserve"> por la autoridad</w:t>
      </w:r>
      <w:r w:rsidR="00033AB5">
        <w:rPr>
          <w:rFonts w:ascii="Arial" w:eastAsia="Times New Roman" w:hAnsi="Arial" w:cs="Arial"/>
          <w:color w:val="000000" w:themeColor="text1"/>
          <w:position w:val="1"/>
        </w:rPr>
        <w:t xml:space="preserve"> y se reconozca expresamente la falta, </w:t>
      </w:r>
      <w:r w:rsidRPr="008B06CE">
        <w:rPr>
          <w:rFonts w:ascii="Arial" w:eastAsia="Times New Roman" w:hAnsi="Arial" w:cs="Arial"/>
          <w:color w:val="000000" w:themeColor="text1"/>
          <w:position w:val="1"/>
        </w:rPr>
        <w:t>es posible evitar la sanción. En reincidencias, solo se concede 50 % de reducción en sanciones. </w:t>
      </w:r>
      <w:r w:rsidR="004E0AD4">
        <w:rPr>
          <w:rFonts w:ascii="Arial" w:hAnsi="Arial" w:cs="Arial"/>
        </w:rPr>
        <w:t>Este beneficio es muy importante</w:t>
      </w:r>
      <w:r w:rsidR="0048235E">
        <w:rPr>
          <w:rFonts w:ascii="Arial" w:hAnsi="Arial" w:cs="Arial"/>
        </w:rPr>
        <w:t>,</w:t>
      </w:r>
      <w:r w:rsidR="004E0AD4">
        <w:rPr>
          <w:rFonts w:ascii="Arial" w:hAnsi="Arial" w:cs="Arial"/>
        </w:rPr>
        <w:t xml:space="preserve"> considerando el monto de las infracciones que se pueden llegar a alcanzar en materia de Ley Antilavado</w:t>
      </w:r>
      <w:r w:rsidR="0048235E">
        <w:rPr>
          <w:rFonts w:ascii="Arial" w:hAnsi="Arial" w:cs="Arial"/>
        </w:rPr>
        <w:t>, requiere acción inmediata.</w:t>
      </w:r>
    </w:p>
    <w:sectPr w:rsidR="004E0AD4" w:rsidRPr="008B06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80"/>
    <w:rsid w:val="00033AB5"/>
    <w:rsid w:val="0006463B"/>
    <w:rsid w:val="000E0E68"/>
    <w:rsid w:val="00112A12"/>
    <w:rsid w:val="00115200"/>
    <w:rsid w:val="00117AAB"/>
    <w:rsid w:val="001409F0"/>
    <w:rsid w:val="0014249F"/>
    <w:rsid w:val="001B51D0"/>
    <w:rsid w:val="0020780B"/>
    <w:rsid w:val="00224E60"/>
    <w:rsid w:val="00263A9E"/>
    <w:rsid w:val="00282F80"/>
    <w:rsid w:val="003F1C98"/>
    <w:rsid w:val="00401426"/>
    <w:rsid w:val="004103E2"/>
    <w:rsid w:val="00422315"/>
    <w:rsid w:val="00426910"/>
    <w:rsid w:val="0048235E"/>
    <w:rsid w:val="004E0AD4"/>
    <w:rsid w:val="00510883"/>
    <w:rsid w:val="005275DD"/>
    <w:rsid w:val="005A47A8"/>
    <w:rsid w:val="005D406F"/>
    <w:rsid w:val="005F2646"/>
    <w:rsid w:val="006333A9"/>
    <w:rsid w:val="006550B4"/>
    <w:rsid w:val="00682476"/>
    <w:rsid w:val="00691B52"/>
    <w:rsid w:val="00787595"/>
    <w:rsid w:val="007F71EB"/>
    <w:rsid w:val="00856D7E"/>
    <w:rsid w:val="008B06CE"/>
    <w:rsid w:val="008B2DED"/>
    <w:rsid w:val="008D7ED8"/>
    <w:rsid w:val="00961DFB"/>
    <w:rsid w:val="00995A6F"/>
    <w:rsid w:val="009C3953"/>
    <w:rsid w:val="009E0876"/>
    <w:rsid w:val="009F4A34"/>
    <w:rsid w:val="00AE1A27"/>
    <w:rsid w:val="00AE4FB7"/>
    <w:rsid w:val="00B93657"/>
    <w:rsid w:val="00BE69D4"/>
    <w:rsid w:val="00E2087B"/>
    <w:rsid w:val="00E45A07"/>
    <w:rsid w:val="00EA5AFC"/>
    <w:rsid w:val="00F3099A"/>
    <w:rsid w:val="00FA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3373"/>
  <w15:chartTrackingRefBased/>
  <w15:docId w15:val="{2F161B93-0D51-FB47-947D-E4927C1E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2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2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2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2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2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2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2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2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2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2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2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2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2F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2F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2F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2F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2F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2F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2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2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2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2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2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2F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2F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2F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2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2F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2F8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82F8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9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Lopez Rodriguez</dc:creator>
  <cp:keywords/>
  <dc:description/>
  <cp:lastModifiedBy>Pamela Gonzalez</cp:lastModifiedBy>
  <cp:revision>2</cp:revision>
  <dcterms:created xsi:type="dcterms:W3CDTF">2025-10-31T18:50:00Z</dcterms:created>
  <dcterms:modified xsi:type="dcterms:W3CDTF">2025-10-31T18:50:00Z</dcterms:modified>
</cp:coreProperties>
</file>